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DE9D" w14:textId="3C888070" w:rsidR="009E4F0D" w:rsidRPr="00D94BDE" w:rsidRDefault="009E4F0D" w:rsidP="00D94BDE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JOINT INITIAL STATUS REPORT</w:t>
      </w:r>
    </w:p>
    <w:p w14:paraId="2DD209CE" w14:textId="77777777" w:rsidR="000230C9" w:rsidRPr="00D94BDE" w:rsidRDefault="000230C9" w:rsidP="00D94BDE">
      <w:pPr>
        <w:spacing w:after="0" w:line="240" w:lineRule="auto"/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14:paraId="685E7EE0" w14:textId="77777777" w:rsidR="0071660D" w:rsidRDefault="009E4F0D" w:rsidP="0071660D">
      <w:pPr>
        <w:spacing w:after="0" w:line="240" w:lineRule="auto"/>
        <w:ind w:firstLine="720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This case has been assigned to the calendar of Judge Georgia N. Alexakis. The parties are directed to meet pursuant to Federal Rule of Civil Procedure 26(f) and conduct a planning conference. At least seven </w:t>
      </w:r>
      <w:r w:rsidR="00A1159B" w:rsidRPr="00D94BDE">
        <w:rPr>
          <w:rFonts w:ascii="Century Schoolbook" w:hAnsi="Century Schoolbook" w:cs="Times New Roman"/>
          <w:sz w:val="24"/>
          <w:szCs w:val="24"/>
        </w:rPr>
        <w:t xml:space="preserve">business 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days prior to the initial status in this case, please file a </w:t>
      </w:r>
      <w:r w:rsidR="002D7E9A" w:rsidRPr="00D94BDE">
        <w:rPr>
          <w:rFonts w:ascii="Century Schoolbook" w:hAnsi="Century Schoolbook" w:cs="Times New Roman"/>
          <w:sz w:val="24"/>
          <w:szCs w:val="24"/>
        </w:rPr>
        <w:t>J</w:t>
      </w:r>
      <w:r w:rsidRPr="00D94BDE">
        <w:rPr>
          <w:rFonts w:ascii="Century Schoolbook" w:hAnsi="Century Schoolbook" w:cs="Times New Roman"/>
          <w:sz w:val="24"/>
          <w:szCs w:val="24"/>
        </w:rPr>
        <w:t>oint Initial Status Report containing the following information</w:t>
      </w:r>
      <w:r w:rsidR="0071660D">
        <w:rPr>
          <w:rFonts w:ascii="Century Schoolbook" w:hAnsi="Century Schoolbook" w:cs="Times New Roman"/>
          <w:sz w:val="24"/>
          <w:szCs w:val="24"/>
        </w:rPr>
        <w:t>.</w:t>
      </w:r>
    </w:p>
    <w:p w14:paraId="1877C0B8" w14:textId="77777777" w:rsidR="0071660D" w:rsidRDefault="0071660D" w:rsidP="0071660D">
      <w:pPr>
        <w:spacing w:after="0" w:line="240" w:lineRule="auto"/>
        <w:ind w:firstLine="720"/>
        <w:jc w:val="both"/>
        <w:rPr>
          <w:rFonts w:ascii="Century Schoolbook" w:hAnsi="Century Schoolbook" w:cs="Times New Roman"/>
          <w:sz w:val="24"/>
          <w:szCs w:val="24"/>
        </w:rPr>
      </w:pPr>
    </w:p>
    <w:p w14:paraId="4083EE63" w14:textId="6875554D" w:rsidR="0071660D" w:rsidRPr="00D94BDE" w:rsidRDefault="0071660D" w:rsidP="0071660D">
      <w:pPr>
        <w:spacing w:after="0" w:line="240" w:lineRule="auto"/>
        <w:ind w:firstLine="720"/>
        <w:jc w:val="both"/>
        <w:rPr>
          <w:rFonts w:ascii="Century Schoolbook" w:hAnsi="Century Schoolbook" w:cs="Times New Roman"/>
          <w:sz w:val="24"/>
          <w:szCs w:val="24"/>
        </w:rPr>
      </w:pPr>
      <w:r w:rsidRPr="00150F1F">
        <w:rPr>
          <w:rFonts w:ascii="Century Schoolbook" w:hAnsi="Century Schoolbook"/>
          <w:sz w:val="24"/>
          <w:szCs w:val="24"/>
        </w:rPr>
        <w:t>If the defendant(s) have not been served by the initial status date</w:t>
      </w:r>
      <w:r>
        <w:rPr>
          <w:rFonts w:ascii="Century Schoolbook" w:hAnsi="Century Schoolbook"/>
          <w:sz w:val="24"/>
          <w:szCs w:val="24"/>
        </w:rPr>
        <w:t xml:space="preserve"> set by Judge Alexakis</w:t>
      </w:r>
      <w:r w:rsidRPr="00150F1F">
        <w:rPr>
          <w:rFonts w:ascii="Century Schoolbook" w:hAnsi="Century Schoolbook"/>
          <w:sz w:val="24"/>
          <w:szCs w:val="24"/>
        </w:rPr>
        <w:t xml:space="preserve">, counsel for plaintiff </w:t>
      </w:r>
      <w:r>
        <w:rPr>
          <w:rFonts w:ascii="Century Schoolbook" w:hAnsi="Century Schoolbook"/>
          <w:sz w:val="24"/>
          <w:szCs w:val="24"/>
        </w:rPr>
        <w:t xml:space="preserve">must </w:t>
      </w:r>
      <w:r w:rsidRPr="00150F1F">
        <w:rPr>
          <w:rFonts w:ascii="Century Schoolbook" w:hAnsi="Century Schoolbook"/>
          <w:sz w:val="24"/>
          <w:szCs w:val="24"/>
        </w:rPr>
        <w:t xml:space="preserve">contact the Courtroom Deputy to reschedule the status hearing and the date for filing </w:t>
      </w:r>
      <w:r>
        <w:rPr>
          <w:rFonts w:ascii="Century Schoolbook" w:hAnsi="Century Schoolbook"/>
          <w:sz w:val="24"/>
          <w:szCs w:val="24"/>
        </w:rPr>
        <w:t>the Joint I</w:t>
      </w:r>
      <w:r w:rsidRPr="00150F1F">
        <w:rPr>
          <w:rFonts w:ascii="Century Schoolbook" w:hAnsi="Century Schoolbook"/>
          <w:sz w:val="24"/>
          <w:szCs w:val="24"/>
        </w:rPr>
        <w:t xml:space="preserve">nitial </w:t>
      </w:r>
      <w:r>
        <w:rPr>
          <w:rFonts w:ascii="Century Schoolbook" w:hAnsi="Century Schoolbook"/>
          <w:sz w:val="24"/>
          <w:szCs w:val="24"/>
        </w:rPr>
        <w:t>S</w:t>
      </w:r>
      <w:r w:rsidRPr="00150F1F">
        <w:rPr>
          <w:rFonts w:ascii="Century Schoolbook" w:hAnsi="Century Schoolbook"/>
          <w:sz w:val="24"/>
          <w:szCs w:val="24"/>
        </w:rPr>
        <w:t xml:space="preserve">tatus </w:t>
      </w:r>
      <w:r>
        <w:rPr>
          <w:rFonts w:ascii="Century Schoolbook" w:hAnsi="Century Schoolbook"/>
          <w:sz w:val="24"/>
          <w:szCs w:val="24"/>
        </w:rPr>
        <w:t>R</w:t>
      </w:r>
      <w:r w:rsidRPr="00150F1F">
        <w:rPr>
          <w:rFonts w:ascii="Century Schoolbook" w:hAnsi="Century Schoolbook"/>
          <w:sz w:val="24"/>
          <w:szCs w:val="24"/>
        </w:rPr>
        <w:t xml:space="preserve">eport. </w:t>
      </w:r>
    </w:p>
    <w:p w14:paraId="401B3C5B" w14:textId="77777777" w:rsidR="009E4F0D" w:rsidRPr="00D94BDE" w:rsidRDefault="009E4F0D" w:rsidP="00D94BDE">
      <w:pPr>
        <w:spacing w:after="0" w:line="240" w:lineRule="auto"/>
        <w:ind w:firstLine="720"/>
        <w:jc w:val="both"/>
        <w:rPr>
          <w:rFonts w:ascii="Century Schoolbook" w:hAnsi="Century Schoolbook" w:cs="Times New Roman"/>
          <w:sz w:val="24"/>
          <w:szCs w:val="24"/>
        </w:rPr>
      </w:pPr>
    </w:p>
    <w:p w14:paraId="7740E9CB" w14:textId="486241A9" w:rsidR="009E4F0D" w:rsidRPr="00D94BDE" w:rsidRDefault="009E4F0D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 xml:space="preserve">Nature of the Case: </w:t>
      </w:r>
    </w:p>
    <w:p w14:paraId="4ECCC382" w14:textId="77777777" w:rsidR="009E4F0D" w:rsidRPr="00D94BDE" w:rsidRDefault="009E4F0D" w:rsidP="00D94BDE">
      <w:pPr>
        <w:pStyle w:val="ListParagraph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1E9181BD" w14:textId="77777777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Identify (names and contact information) all attorneys of record for each party, including the lead trial attorney. </w:t>
      </w:r>
    </w:p>
    <w:p w14:paraId="3EDF1EC7" w14:textId="77777777" w:rsidR="009E4F0D" w:rsidRPr="00D94BDE" w:rsidRDefault="009E4F0D" w:rsidP="00D94BDE">
      <w:pPr>
        <w:pStyle w:val="ListParagraph"/>
        <w:spacing w:after="0" w:line="240" w:lineRule="auto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62E2FD23" w14:textId="77777777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AD5CE2">
        <w:rPr>
          <w:rFonts w:ascii="Century Schoolbook" w:hAnsi="Century Schoolbook" w:cs="Times New Roman"/>
          <w:sz w:val="24"/>
          <w:szCs w:val="24"/>
          <w:u w:val="single"/>
        </w:rPr>
        <w:t>Briefly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describe the nature of the claims asserted in the complaint and any counterclaims and/or </w:t>
      </w:r>
      <w:proofErr w:type="gramStart"/>
      <w:r w:rsidRPr="00D94BDE">
        <w:rPr>
          <w:rFonts w:ascii="Century Schoolbook" w:hAnsi="Century Schoolbook" w:cs="Times New Roman"/>
          <w:sz w:val="24"/>
          <w:szCs w:val="24"/>
        </w:rPr>
        <w:t>third party</w:t>
      </w:r>
      <w:proofErr w:type="gramEnd"/>
      <w:r w:rsidRPr="00D94BDE">
        <w:rPr>
          <w:rFonts w:ascii="Century Schoolbook" w:hAnsi="Century Schoolbook" w:cs="Times New Roman"/>
          <w:sz w:val="24"/>
          <w:szCs w:val="24"/>
        </w:rPr>
        <w:t xml:space="preserve"> claims. </w:t>
      </w:r>
    </w:p>
    <w:p w14:paraId="39160108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708E872D" w14:textId="77777777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AD5CE2">
        <w:rPr>
          <w:rFonts w:ascii="Century Schoolbook" w:hAnsi="Century Schoolbook" w:cs="Times New Roman"/>
          <w:sz w:val="24"/>
          <w:szCs w:val="24"/>
          <w:u w:val="single"/>
        </w:rPr>
        <w:t>Briefly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identify the major legal and factual issues in the case. </w:t>
      </w:r>
    </w:p>
    <w:p w14:paraId="26E4C714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454FD574" w14:textId="712327A4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State the relief sought by any of the parties. </w:t>
      </w:r>
      <w:r w:rsidR="003C79FA" w:rsidRPr="00D94BDE">
        <w:rPr>
          <w:rFonts w:ascii="Century Schoolbook" w:hAnsi="Century Schoolbook" w:cs="Times New Roman"/>
          <w:sz w:val="24"/>
          <w:szCs w:val="24"/>
        </w:rPr>
        <w:t>Estimate</w:t>
      </w:r>
      <w:r w:rsidR="00A11575" w:rsidRPr="00D94BDE">
        <w:rPr>
          <w:rFonts w:ascii="Century Schoolbook" w:hAnsi="Century Schoolbook" w:cs="Times New Roman"/>
          <w:sz w:val="24"/>
          <w:szCs w:val="24"/>
        </w:rPr>
        <w:t>/quantify</w:t>
      </w:r>
      <w:r w:rsidR="003C79FA" w:rsidRPr="00D94BDE">
        <w:rPr>
          <w:rFonts w:ascii="Century Schoolbook" w:hAnsi="Century Schoolbook" w:cs="Times New Roman"/>
          <w:sz w:val="24"/>
          <w:szCs w:val="24"/>
        </w:rPr>
        <w:t xml:space="preserve"> the </w:t>
      </w:r>
      <w:r w:rsidR="00A11575" w:rsidRPr="00D94BDE">
        <w:rPr>
          <w:rFonts w:ascii="Century Schoolbook" w:hAnsi="Century Schoolbook" w:cs="Times New Roman"/>
          <w:sz w:val="24"/>
          <w:szCs w:val="24"/>
        </w:rPr>
        <w:t>damages, if any.</w:t>
      </w:r>
    </w:p>
    <w:p w14:paraId="22BCA3E0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55D2FD52" w14:textId="550AB9E4" w:rsidR="009E4F0D" w:rsidRPr="00D94BDE" w:rsidRDefault="009E4F0D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Jurisdiction: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Explain why the Court has subject matter jurisdiction over plaintiff(s)’ claim(s).</w:t>
      </w:r>
    </w:p>
    <w:p w14:paraId="5D0DDCA5" w14:textId="7F6EB998" w:rsidR="009E4F0D" w:rsidRPr="00D94BDE" w:rsidRDefault="009E4F0D" w:rsidP="00D94BDE">
      <w:pPr>
        <w:pStyle w:val="ListParagraph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18BC503B" w14:textId="77777777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Identify all federal statutes on which federal question jurisdiction is based. </w:t>
      </w:r>
    </w:p>
    <w:p w14:paraId="4B7A3F80" w14:textId="77777777" w:rsidR="009E4F0D" w:rsidRPr="00D94BDE" w:rsidRDefault="009E4F0D" w:rsidP="00D94BDE">
      <w:pPr>
        <w:pStyle w:val="ListParagraph"/>
        <w:spacing w:after="0" w:line="240" w:lineRule="auto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01F51180" w14:textId="5DD01F82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If jurisdiction over any claim is based on diversity or supplemental jurisdiction: </w:t>
      </w:r>
    </w:p>
    <w:p w14:paraId="31AD16D8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79B03E97" w14:textId="77777777" w:rsidR="009E4F0D" w:rsidRPr="00D94BDE" w:rsidRDefault="009E4F0D" w:rsidP="00D94B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State whether/why the amount in controversy exceeds the jurisdictional threshold or whether there is a dispute regarding the amount in controversy (and, if so, the basis of that dispute). </w:t>
      </w:r>
    </w:p>
    <w:p w14:paraId="2BEABDC0" w14:textId="77777777" w:rsidR="009E4F0D" w:rsidRPr="00D94BDE" w:rsidRDefault="009E4F0D" w:rsidP="00D94BDE">
      <w:pPr>
        <w:pStyle w:val="ListParagraph"/>
        <w:spacing w:after="0" w:line="240" w:lineRule="auto"/>
        <w:ind w:left="2160"/>
        <w:jc w:val="both"/>
        <w:rPr>
          <w:rFonts w:ascii="Century Schoolbook" w:hAnsi="Century Schoolbook" w:cs="Times New Roman"/>
          <w:sz w:val="24"/>
          <w:szCs w:val="24"/>
        </w:rPr>
      </w:pPr>
    </w:p>
    <w:p w14:paraId="0D66B8D3" w14:textId="585D9F50" w:rsidR="007F1225" w:rsidRPr="00D94BDE" w:rsidRDefault="009E4F0D" w:rsidP="00D94BD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Identify the state of citizenship of each named party. For unincorporated associations, LLCs, partnerships, and other business entities that are not corporations, 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individual partners/members must be identified and 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the state(s) in which 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those 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individual </w:t>
      </w:r>
      <w:r w:rsidR="00E61D69" w:rsidRPr="00D94BDE">
        <w:rPr>
          <w:rFonts w:ascii="Century Schoolbook" w:hAnsi="Century Schoolbook" w:cs="Times New Roman"/>
          <w:sz w:val="24"/>
          <w:szCs w:val="24"/>
        </w:rPr>
        <w:t>partners/</w:t>
      </w:r>
      <w:r w:rsidRPr="00D94BDE">
        <w:rPr>
          <w:rFonts w:ascii="Century Schoolbook" w:hAnsi="Century Schoolbook" w:cs="Times New Roman"/>
          <w:sz w:val="24"/>
          <w:szCs w:val="24"/>
        </w:rPr>
        <w:t>members of the business unit are citizens must be identified.</w:t>
      </w:r>
      <w:r w:rsidR="00E61D69" w:rsidRPr="00D94BDE">
        <w:rPr>
          <w:rFonts w:ascii="Century Schoolbook" w:hAnsi="Century Schoolbook" w:cs="Times New Roman"/>
          <w:sz w:val="24"/>
          <w:szCs w:val="24"/>
        </w:rPr>
        <w:t xml:space="preserve"> If any partners or members are </w:t>
      </w:r>
      <w:r w:rsidR="00E61D69" w:rsidRPr="00D94BDE">
        <w:rPr>
          <w:rFonts w:ascii="Century Schoolbook" w:hAnsi="Century Schoolbook" w:cs="Times New Roman"/>
          <w:sz w:val="24"/>
          <w:szCs w:val="24"/>
        </w:rPr>
        <w:lastRenderedPageBreak/>
        <w:t>themselves partnerships or LLCs, the rule applies to their partners or members, too.</w:t>
      </w:r>
    </w:p>
    <w:p w14:paraId="3BF23CB0" w14:textId="77777777" w:rsidR="009E4F0D" w:rsidRPr="00D94BDE" w:rsidRDefault="009E4F0D" w:rsidP="00D94BDE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5B32CB11" w14:textId="1821F232" w:rsidR="00AD5CE2" w:rsidRPr="00AD5CE2" w:rsidRDefault="009E4F0D" w:rsidP="00AD5CE2">
      <w:pPr>
        <w:spacing w:after="0" w:line="240" w:lineRule="auto"/>
        <w:ind w:left="2160"/>
        <w:jc w:val="both"/>
        <w:rPr>
          <w:rFonts w:ascii="Century Schoolbook" w:hAnsi="Century Schoolbook" w:cs="Times New Roman"/>
          <w:sz w:val="24"/>
          <w:szCs w:val="24"/>
        </w:rPr>
      </w:pPr>
      <w:r w:rsidRPr="00AD5CE2">
        <w:rPr>
          <w:rFonts w:ascii="Century Schoolbook" w:hAnsi="Century Schoolbook" w:cs="Times New Roman"/>
          <w:sz w:val="24"/>
          <w:szCs w:val="24"/>
        </w:rPr>
        <w:t xml:space="preserve">NOTE 1: Individuals are citizens of the state where they are domiciled; that may or may not be the state where they currently reside. </w:t>
      </w:r>
      <w:r w:rsidRPr="00AD5CE2">
        <w:rPr>
          <w:rFonts w:ascii="Century Schoolbook" w:hAnsi="Century Schoolbook" w:cs="Times New Roman"/>
          <w:i/>
          <w:iCs/>
          <w:sz w:val="24"/>
          <w:szCs w:val="24"/>
        </w:rPr>
        <w:t>See Heinen v. Northrop Grumman Corp.</w:t>
      </w:r>
      <w:r w:rsidRPr="00AD5CE2">
        <w:rPr>
          <w:rFonts w:ascii="Century Schoolbook" w:hAnsi="Century Schoolbook" w:cs="Times New Roman"/>
          <w:sz w:val="24"/>
          <w:szCs w:val="24"/>
        </w:rPr>
        <w:t>, 671 F.3d 669, 670 (7th Cir. 2012)</w:t>
      </w:r>
      <w:r w:rsidR="00AD5CE2">
        <w:rPr>
          <w:rFonts w:ascii="Century Schoolbook" w:hAnsi="Century Schoolbook" w:cs="Times New Roman"/>
          <w:sz w:val="24"/>
          <w:szCs w:val="24"/>
        </w:rPr>
        <w:t>. E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>stablishing existence of diversity jurisdiction requires the disclosure of the identity of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 the members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 xml:space="preserve"> 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of 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>an LLC</w:t>
      </w:r>
      <w:r w:rsidR="00AD5CE2">
        <w:rPr>
          <w:rFonts w:ascii="Century Schoolbook" w:hAnsi="Century Schoolbook" w:cs="Times New Roman"/>
          <w:sz w:val="24"/>
          <w:szCs w:val="24"/>
        </w:rPr>
        <w:t>, partnership, and other business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 xml:space="preserve"> 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entities that are not corporations as well as 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>each member’s citizenship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. </w:t>
      </w:r>
      <w:r w:rsidR="00AD5CE2">
        <w:rPr>
          <w:rFonts w:ascii="Century Schoolbook" w:hAnsi="Century Schoolbook" w:cs="Times New Roman"/>
          <w:i/>
          <w:iCs/>
          <w:sz w:val="24"/>
          <w:szCs w:val="24"/>
        </w:rPr>
        <w:t>See, e.g.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, </w:t>
      </w:r>
      <w:r w:rsidR="00AD5CE2" w:rsidRPr="00AD5CE2">
        <w:rPr>
          <w:rFonts w:ascii="Century Schoolbook" w:hAnsi="Century Schoolbook" w:cs="Times New Roman"/>
          <w:i/>
          <w:iCs/>
          <w:sz w:val="24"/>
          <w:szCs w:val="24"/>
        </w:rPr>
        <w:t>Thomas v. Guardsmark, LLC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>, 487 F.3d 531, 534 (7th Cir. 2007)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>.</w:t>
      </w:r>
      <w:r w:rsidR="00AD5CE2" w:rsidRPr="00AD5CE2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48533E95" w14:textId="77777777" w:rsidR="00AD5CE2" w:rsidRPr="00D94BDE" w:rsidRDefault="00AD5CE2" w:rsidP="00D94BDE">
      <w:pPr>
        <w:spacing w:after="0" w:line="240" w:lineRule="auto"/>
        <w:ind w:left="2160"/>
        <w:jc w:val="both"/>
        <w:rPr>
          <w:rFonts w:ascii="Century Schoolbook" w:hAnsi="Century Schoolbook" w:cs="Times New Roman"/>
          <w:sz w:val="24"/>
          <w:szCs w:val="24"/>
        </w:rPr>
      </w:pPr>
    </w:p>
    <w:p w14:paraId="3D82F491" w14:textId="75121B52" w:rsidR="009E4F0D" w:rsidRPr="00D94BDE" w:rsidRDefault="009E4F0D" w:rsidP="00D94BDE">
      <w:pPr>
        <w:spacing w:after="0" w:line="240" w:lineRule="auto"/>
        <w:ind w:left="2160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NOTE 2: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A supplement to the statement of the basis for federal jurisdiction shall be filed within 14 days of any change in the information provided in the </w:t>
      </w:r>
      <w:r w:rsidR="00414972" w:rsidRPr="00D94BDE">
        <w:rPr>
          <w:rFonts w:ascii="Century Schoolbook" w:hAnsi="Century Schoolbook" w:cs="Times New Roman"/>
          <w:sz w:val="24"/>
          <w:szCs w:val="24"/>
        </w:rPr>
        <w:t xml:space="preserve">Joint 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Initial Status Report. </w:t>
      </w:r>
    </w:p>
    <w:p w14:paraId="1B7915D7" w14:textId="77777777" w:rsidR="009E4F0D" w:rsidRPr="00D94BDE" w:rsidRDefault="009E4F0D" w:rsidP="00D94BDE">
      <w:pPr>
        <w:spacing w:after="0" w:line="240" w:lineRule="auto"/>
        <w:ind w:left="2160"/>
        <w:jc w:val="both"/>
        <w:rPr>
          <w:rFonts w:ascii="Century Schoolbook" w:hAnsi="Century Schoolbook" w:cs="Times New Roman"/>
          <w:sz w:val="24"/>
          <w:szCs w:val="24"/>
        </w:rPr>
      </w:pPr>
    </w:p>
    <w:p w14:paraId="7518A393" w14:textId="47509EEA" w:rsidR="009E4F0D" w:rsidRPr="00D94BDE" w:rsidRDefault="009E4F0D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Status of Service: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Identify any defendant</w:t>
      </w:r>
      <w:r w:rsidR="00BC1F37" w:rsidRPr="00D94BDE">
        <w:rPr>
          <w:rFonts w:ascii="Century Schoolbook" w:hAnsi="Century Schoolbook" w:cs="Times New Roman"/>
          <w:sz w:val="24"/>
          <w:szCs w:val="24"/>
        </w:rPr>
        <w:t>(s)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not yet served.</w:t>
      </w:r>
    </w:p>
    <w:p w14:paraId="156D1216" w14:textId="77777777" w:rsidR="00ED0ABF" w:rsidRPr="00D94BDE" w:rsidRDefault="00ED0ABF" w:rsidP="00D94BDE">
      <w:pPr>
        <w:pStyle w:val="ListParagraph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11C078CD" w14:textId="77777777" w:rsidR="00AD5CE2" w:rsidRDefault="009E4F0D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Consent to Proceed Before a United States Magistrate Judge: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1FE70214" w14:textId="77777777" w:rsidR="00AD5CE2" w:rsidRPr="00AD5CE2" w:rsidRDefault="00AD5CE2" w:rsidP="00AD5CE2">
      <w:pPr>
        <w:pStyle w:val="ListParagraph"/>
        <w:rPr>
          <w:rFonts w:ascii="Century Schoolbook" w:hAnsi="Century Schoolbook" w:cs="Times New Roman"/>
          <w:sz w:val="24"/>
          <w:szCs w:val="24"/>
        </w:rPr>
      </w:pPr>
    </w:p>
    <w:p w14:paraId="366A9F44" w14:textId="77777777" w:rsidR="00AD5CE2" w:rsidRDefault="00AD5CE2" w:rsidP="00AD5CE2">
      <w:pPr>
        <w:pStyle w:val="ListParagraph"/>
        <w:numPr>
          <w:ilvl w:val="0"/>
          <w:numId w:val="7"/>
        </w:numPr>
        <w:ind w:left="1440"/>
        <w:jc w:val="both"/>
        <w:rPr>
          <w:rFonts w:ascii="Century Schoolbook" w:hAnsi="Century Schoolbook" w:cs="Times New Roman"/>
          <w:sz w:val="24"/>
          <w:szCs w:val="24"/>
        </w:rPr>
      </w:pPr>
      <w:r w:rsidRPr="00AD5CE2">
        <w:rPr>
          <w:rFonts w:ascii="Century Schoolbook" w:hAnsi="Century Schoolbook" w:cs="Times New Roman"/>
          <w:sz w:val="24"/>
          <w:szCs w:val="24"/>
        </w:rPr>
        <w:t xml:space="preserve">Have counsel informed their respective clients about the possibility of proceeding before the assigned Magistrate Judge for all purposes, including trial and entry of final judgment? </w:t>
      </w:r>
    </w:p>
    <w:p w14:paraId="6D6FBDB0" w14:textId="77777777" w:rsidR="00AD5CE2" w:rsidRDefault="00AD5CE2" w:rsidP="00AD5CE2">
      <w:pPr>
        <w:pStyle w:val="ListParagraph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598903DB" w14:textId="486DC549" w:rsidR="00AD5CE2" w:rsidRDefault="00AD5CE2" w:rsidP="0085201C">
      <w:pPr>
        <w:pStyle w:val="ListParagraph"/>
        <w:numPr>
          <w:ilvl w:val="0"/>
          <w:numId w:val="7"/>
        </w:numPr>
        <w:ind w:left="1440"/>
        <w:jc w:val="both"/>
        <w:rPr>
          <w:rFonts w:ascii="Century Schoolbook" w:hAnsi="Century Schoolbook" w:cs="Times New Roman"/>
          <w:sz w:val="24"/>
          <w:szCs w:val="24"/>
        </w:rPr>
      </w:pPr>
      <w:r w:rsidRPr="00AD5CE2">
        <w:rPr>
          <w:rFonts w:ascii="Century Schoolbook" w:hAnsi="Century Schoolbook" w:cs="Times New Roman"/>
          <w:sz w:val="24"/>
          <w:szCs w:val="24"/>
        </w:rPr>
        <w:t xml:space="preserve">Do all parties unanimously consent to that procedure? </w:t>
      </w:r>
    </w:p>
    <w:p w14:paraId="44415255" w14:textId="77777777" w:rsidR="00AD5CE2" w:rsidRPr="00AD5CE2" w:rsidRDefault="00AD5CE2" w:rsidP="00AD5CE2">
      <w:pPr>
        <w:pStyle w:val="ListParagraph"/>
        <w:rPr>
          <w:rFonts w:ascii="Century Schoolbook" w:hAnsi="Century Schoolbook" w:cs="Times New Roman"/>
          <w:sz w:val="24"/>
          <w:szCs w:val="24"/>
        </w:rPr>
      </w:pPr>
    </w:p>
    <w:p w14:paraId="7F4953CE" w14:textId="77777777" w:rsidR="009E4F0D" w:rsidRPr="00D94BDE" w:rsidRDefault="009E4F0D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 xml:space="preserve">Motions: </w:t>
      </w:r>
    </w:p>
    <w:p w14:paraId="3B211254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03CF2E6D" w14:textId="77777777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Briefly describe any pending motions. </w:t>
      </w:r>
    </w:p>
    <w:p w14:paraId="07E0D599" w14:textId="77777777" w:rsidR="009E4F0D" w:rsidRPr="00D94BDE" w:rsidRDefault="009E4F0D" w:rsidP="00D94BDE">
      <w:pPr>
        <w:pStyle w:val="ListParagraph"/>
        <w:spacing w:after="0" w:line="240" w:lineRule="auto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3B30C955" w14:textId="55924CBB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State whether the defendant(s) anticipate responding to the complaint by filing an </w:t>
      </w:r>
      <w:r w:rsidR="00DB10D7" w:rsidRPr="00D94BDE">
        <w:rPr>
          <w:rFonts w:ascii="Century Schoolbook" w:hAnsi="Century Schoolbook" w:cs="Times New Roman"/>
          <w:sz w:val="24"/>
          <w:szCs w:val="24"/>
        </w:rPr>
        <w:t>a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nswer or by means of motion. </w:t>
      </w:r>
    </w:p>
    <w:p w14:paraId="59A89965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4E5D3D47" w14:textId="77777777" w:rsidR="009E4F0D" w:rsidRPr="00D94BDE" w:rsidRDefault="009E4F0D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Case Plan: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204AAE27" w14:textId="77777777" w:rsidR="009E570D" w:rsidRPr="00D94BDE" w:rsidRDefault="009E570D" w:rsidP="00D94BDE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3D730804" w14:textId="5B8467CC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>Submit a proposal for a discovery plan, including the following information</w:t>
      </w:r>
      <w:r w:rsidR="00A956A1" w:rsidRPr="00D94BDE">
        <w:rPr>
          <w:rStyle w:val="FootnoteReference"/>
          <w:rFonts w:ascii="Century Schoolbook" w:hAnsi="Century Schoolbook" w:cs="Times New Roman"/>
          <w:sz w:val="24"/>
          <w:szCs w:val="24"/>
        </w:rPr>
        <w:footnoteReference w:id="1"/>
      </w:r>
      <w:r w:rsidRPr="00D94BDE">
        <w:rPr>
          <w:rFonts w:ascii="Century Schoolbook" w:hAnsi="Century Schoolbook" w:cs="Times New Roman"/>
          <w:sz w:val="24"/>
          <w:szCs w:val="24"/>
        </w:rPr>
        <w:t xml:space="preserve">: </w:t>
      </w:r>
    </w:p>
    <w:p w14:paraId="10D90E58" w14:textId="77777777" w:rsidR="009E4F0D" w:rsidRPr="00D94BDE" w:rsidRDefault="009E4F0D" w:rsidP="00D94BDE">
      <w:pPr>
        <w:pStyle w:val="ListParagraph"/>
        <w:spacing w:after="0" w:line="240" w:lineRule="auto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0C348436" w14:textId="77777777" w:rsidR="009E4F0D" w:rsidRPr="00D94BDE" w:rsidRDefault="009E4F0D" w:rsidP="00D94BD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The general type of discovery </w:t>
      </w:r>
      <w:proofErr w:type="gramStart"/>
      <w:r w:rsidRPr="00D94BDE">
        <w:rPr>
          <w:rFonts w:ascii="Century Schoolbook" w:hAnsi="Century Schoolbook" w:cs="Times New Roman"/>
          <w:sz w:val="24"/>
          <w:szCs w:val="24"/>
        </w:rPr>
        <w:t>needed;</w:t>
      </w:r>
      <w:proofErr w:type="gramEnd"/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5F52E32C" w14:textId="77777777" w:rsidR="009E4F0D" w:rsidRPr="00D94BDE" w:rsidRDefault="009E4F0D" w:rsidP="00D94BDE">
      <w:pPr>
        <w:pStyle w:val="ListParagraph"/>
        <w:spacing w:after="0" w:line="240" w:lineRule="auto"/>
        <w:ind w:left="2408"/>
        <w:jc w:val="both"/>
        <w:rPr>
          <w:rFonts w:ascii="Century Schoolbook" w:hAnsi="Century Schoolbook" w:cs="Times New Roman"/>
          <w:sz w:val="24"/>
          <w:szCs w:val="24"/>
        </w:rPr>
      </w:pPr>
    </w:p>
    <w:p w14:paraId="6A356F71" w14:textId="77777777" w:rsidR="009E4F0D" w:rsidRPr="00D94BDE" w:rsidRDefault="009E4F0D" w:rsidP="00D94BD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A date for Rule 26(a)(1) </w:t>
      </w:r>
      <w:proofErr w:type="gramStart"/>
      <w:r w:rsidRPr="00D94BDE">
        <w:rPr>
          <w:rFonts w:ascii="Century Schoolbook" w:hAnsi="Century Schoolbook" w:cs="Times New Roman"/>
          <w:sz w:val="24"/>
          <w:szCs w:val="24"/>
        </w:rPr>
        <w:t>disclosures;</w:t>
      </w:r>
      <w:proofErr w:type="gramEnd"/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1F0123D6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4C6C239E" w14:textId="77777777" w:rsidR="009E4F0D" w:rsidRPr="00D94BDE" w:rsidRDefault="009E4F0D" w:rsidP="00D94BD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First date by which to issue written </w:t>
      </w:r>
      <w:proofErr w:type="gramStart"/>
      <w:r w:rsidRPr="00D94BDE">
        <w:rPr>
          <w:rFonts w:ascii="Century Schoolbook" w:hAnsi="Century Schoolbook" w:cs="Times New Roman"/>
          <w:sz w:val="24"/>
          <w:szCs w:val="24"/>
        </w:rPr>
        <w:t>discovery;</w:t>
      </w:r>
      <w:proofErr w:type="gramEnd"/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6B9F310C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6FFB47AA" w14:textId="010FF452" w:rsidR="006B7CBA" w:rsidRDefault="006B7CBA" w:rsidP="00D94BD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Deadline to amend pleadings and add </w:t>
      </w:r>
      <w:proofErr w:type="gramStart"/>
      <w:r>
        <w:rPr>
          <w:rFonts w:ascii="Century Schoolbook" w:hAnsi="Century Schoolbook" w:cs="Times New Roman"/>
          <w:sz w:val="24"/>
          <w:szCs w:val="24"/>
        </w:rPr>
        <w:t>parties</w:t>
      </w:r>
      <w:r w:rsidR="00AD5CE2">
        <w:rPr>
          <w:rFonts w:ascii="Century Schoolbook" w:hAnsi="Century Schoolbook" w:cs="Times New Roman"/>
          <w:sz w:val="24"/>
          <w:szCs w:val="24"/>
        </w:rPr>
        <w:t>;</w:t>
      </w:r>
      <w:proofErr w:type="gramEnd"/>
    </w:p>
    <w:p w14:paraId="15F94783" w14:textId="77777777" w:rsidR="006B7CBA" w:rsidRPr="006B7CBA" w:rsidRDefault="006B7CBA" w:rsidP="006B7CBA">
      <w:pPr>
        <w:pStyle w:val="ListParagraph"/>
        <w:rPr>
          <w:rFonts w:ascii="Century Schoolbook" w:hAnsi="Century Schoolbook" w:cs="Times New Roman"/>
          <w:sz w:val="24"/>
          <w:szCs w:val="24"/>
        </w:rPr>
      </w:pPr>
    </w:p>
    <w:p w14:paraId="147F0066" w14:textId="04C0B563" w:rsidR="009E4F0D" w:rsidRPr="00D94BDE" w:rsidRDefault="009E4F0D" w:rsidP="00D94BD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A fact discovery completion </w:t>
      </w:r>
      <w:proofErr w:type="gramStart"/>
      <w:r w:rsidRPr="00D94BDE">
        <w:rPr>
          <w:rFonts w:ascii="Century Schoolbook" w:hAnsi="Century Schoolbook" w:cs="Times New Roman"/>
          <w:sz w:val="24"/>
          <w:szCs w:val="24"/>
        </w:rPr>
        <w:t>date;</w:t>
      </w:r>
      <w:proofErr w:type="gramEnd"/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673F0D76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3609556B" w14:textId="765F7250" w:rsidR="009E4F0D" w:rsidRPr="00D94BDE" w:rsidRDefault="00A132AE" w:rsidP="00D94BDE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>If there will be expert discovery, a</w:t>
      </w:r>
      <w:r w:rsidR="009E4F0D" w:rsidRPr="00D94BDE">
        <w:rPr>
          <w:rFonts w:ascii="Century Schoolbook" w:hAnsi="Century Schoolbook" w:cs="Times New Roman"/>
          <w:sz w:val="24"/>
          <w:szCs w:val="24"/>
        </w:rPr>
        <w:t xml:space="preserve">n expert discovery completion date, including dates for the delivery of expert reports; and </w:t>
      </w:r>
    </w:p>
    <w:p w14:paraId="1F1EBCBE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1D36EF3D" w14:textId="656FE987" w:rsidR="009E4F0D" w:rsidRPr="00D94BDE" w:rsidRDefault="009E4F0D" w:rsidP="00AD5CE2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A 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proposed </w:t>
      </w:r>
      <w:r w:rsidRPr="00D94BDE">
        <w:rPr>
          <w:rFonts w:ascii="Century Schoolbook" w:hAnsi="Century Schoolbook" w:cs="Times New Roman"/>
          <w:sz w:val="24"/>
          <w:szCs w:val="24"/>
        </w:rPr>
        <w:t>date for the filing of dispositive motions</w:t>
      </w:r>
      <w:r w:rsidR="00AD5CE2">
        <w:rPr>
          <w:rFonts w:ascii="Century Schoolbook" w:hAnsi="Century Schoolbook" w:cs="Times New Roman"/>
          <w:sz w:val="24"/>
          <w:szCs w:val="24"/>
        </w:rPr>
        <w:t xml:space="preserve"> (the Court encourages parties to review its standing orders on Summary Judgment)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. </w:t>
      </w:r>
    </w:p>
    <w:p w14:paraId="5685A1D4" w14:textId="77777777" w:rsidR="009E4F0D" w:rsidRPr="00D94BDE" w:rsidRDefault="009E4F0D" w:rsidP="00D94BDE">
      <w:pPr>
        <w:pStyle w:val="ListParagraph"/>
        <w:spacing w:after="0" w:line="240" w:lineRule="auto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0377CA59" w14:textId="1DA71B88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With respect to trial, indicate the following: Whether a jury trial is requested; and </w:t>
      </w:r>
      <w:r w:rsidR="000230C9" w:rsidRPr="00D94BDE">
        <w:rPr>
          <w:rFonts w:ascii="Century Schoolbook" w:hAnsi="Century Schoolbook" w:cs="Times New Roman"/>
          <w:sz w:val="24"/>
          <w:szCs w:val="24"/>
        </w:rPr>
        <w:t>if so, t</w:t>
      </w:r>
      <w:r w:rsidRPr="00D94BDE">
        <w:rPr>
          <w:rFonts w:ascii="Century Schoolbook" w:hAnsi="Century Schoolbook" w:cs="Times New Roman"/>
          <w:sz w:val="24"/>
          <w:szCs w:val="24"/>
        </w:rPr>
        <w:t xml:space="preserve">he estimated </w:t>
      </w:r>
      <w:r w:rsidR="000230C9" w:rsidRPr="00D94BDE">
        <w:rPr>
          <w:rFonts w:ascii="Century Schoolbook" w:hAnsi="Century Schoolbook" w:cs="Times New Roman"/>
          <w:sz w:val="24"/>
          <w:szCs w:val="24"/>
        </w:rPr>
        <w:t>length</w:t>
      </w:r>
      <w:r w:rsidRPr="00D94BDE">
        <w:rPr>
          <w:rFonts w:ascii="Century Schoolbook" w:hAnsi="Century Schoolbook" w:cs="Times New Roman"/>
          <w:sz w:val="24"/>
          <w:szCs w:val="24"/>
        </w:rPr>
        <w:t>.</w:t>
      </w:r>
    </w:p>
    <w:p w14:paraId="734C736A" w14:textId="77777777" w:rsidR="009E4F0D" w:rsidRPr="00D94BDE" w:rsidRDefault="009E4F0D" w:rsidP="00D94BDE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C6436DD" w14:textId="01D5A89F" w:rsidR="009E4F0D" w:rsidRPr="00D94BDE" w:rsidRDefault="009E4F0D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Status of Settlement Discussions</w:t>
      </w:r>
      <w:r w:rsidR="00ED0ABF" w:rsidRPr="00D94BDE">
        <w:rPr>
          <w:rFonts w:ascii="Century Schoolbook" w:hAnsi="Century Schoolbook" w:cs="Times New Roman"/>
          <w:b/>
          <w:bCs/>
          <w:sz w:val="24"/>
          <w:szCs w:val="24"/>
        </w:rPr>
        <w:t>:</w:t>
      </w:r>
    </w:p>
    <w:p w14:paraId="0F043115" w14:textId="77777777" w:rsidR="009E4F0D" w:rsidRPr="00D94BDE" w:rsidRDefault="009E4F0D" w:rsidP="00D94BDE">
      <w:pPr>
        <w:pStyle w:val="ListParagraph"/>
        <w:spacing w:after="0" w:line="240" w:lineRule="auto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73C134F8" w14:textId="77777777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Indicate whether any settlement discussions have </w:t>
      </w:r>
      <w:proofErr w:type="gramStart"/>
      <w:r w:rsidRPr="00D94BDE">
        <w:rPr>
          <w:rFonts w:ascii="Century Schoolbook" w:hAnsi="Century Schoolbook" w:cs="Times New Roman"/>
          <w:sz w:val="24"/>
          <w:szCs w:val="24"/>
        </w:rPr>
        <w:t>occurred;</w:t>
      </w:r>
      <w:proofErr w:type="gramEnd"/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41D3FDA6" w14:textId="77777777" w:rsidR="009E4F0D" w:rsidRPr="00D94BDE" w:rsidRDefault="009E4F0D" w:rsidP="00D94BDE">
      <w:pPr>
        <w:pStyle w:val="ListParagraph"/>
        <w:spacing w:after="0" w:line="240" w:lineRule="auto"/>
        <w:ind w:left="1440"/>
        <w:jc w:val="both"/>
        <w:rPr>
          <w:rFonts w:ascii="Century Schoolbook" w:hAnsi="Century Schoolbook" w:cs="Times New Roman"/>
          <w:sz w:val="24"/>
          <w:szCs w:val="24"/>
        </w:rPr>
      </w:pPr>
    </w:p>
    <w:p w14:paraId="7EF04C83" w14:textId="075CA40B" w:rsidR="00AD5CE2" w:rsidRPr="00AD5CE2" w:rsidRDefault="00AD5CE2" w:rsidP="00AD5CE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Indicate whether a settlement </w:t>
      </w:r>
      <w:r>
        <w:rPr>
          <w:rFonts w:ascii="Century Schoolbook" w:hAnsi="Century Schoolbook" w:cs="Times New Roman"/>
          <w:sz w:val="24"/>
          <w:szCs w:val="24"/>
        </w:rPr>
        <w:t xml:space="preserve">demand has been </w:t>
      </w:r>
      <w:proofErr w:type="gramStart"/>
      <w:r>
        <w:rPr>
          <w:rFonts w:ascii="Century Schoolbook" w:hAnsi="Century Schoolbook" w:cs="Times New Roman"/>
          <w:sz w:val="24"/>
          <w:szCs w:val="24"/>
        </w:rPr>
        <w:t>made</w:t>
      </w:r>
      <w:r w:rsidRPr="00D94BDE">
        <w:rPr>
          <w:rFonts w:ascii="Century Schoolbook" w:hAnsi="Century Schoolbook" w:cs="Times New Roman"/>
          <w:sz w:val="24"/>
          <w:szCs w:val="24"/>
        </w:rPr>
        <w:t>;</w:t>
      </w:r>
      <w:proofErr w:type="gramEnd"/>
      <w:r w:rsidRPr="00D94BDE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63B447C1" w14:textId="77777777" w:rsidR="00AD5CE2" w:rsidRPr="00AD5CE2" w:rsidRDefault="00AD5CE2" w:rsidP="00AD5CE2">
      <w:pPr>
        <w:pStyle w:val="ListParagraph"/>
        <w:rPr>
          <w:rFonts w:ascii="Century Schoolbook" w:hAnsi="Century Schoolbook" w:cs="Times New Roman"/>
          <w:sz w:val="24"/>
          <w:szCs w:val="24"/>
        </w:rPr>
      </w:pPr>
    </w:p>
    <w:p w14:paraId="38C00C23" w14:textId="115EDA7B" w:rsidR="009E4F0D" w:rsidRPr="00D94BDE" w:rsidRDefault="009E4F0D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Describe the status of any settlement discussions; and </w:t>
      </w:r>
    </w:p>
    <w:p w14:paraId="3A9E6CB0" w14:textId="77777777" w:rsidR="009E4F0D" w:rsidRPr="00D94BDE" w:rsidRDefault="009E4F0D" w:rsidP="00D94BDE">
      <w:pPr>
        <w:pStyle w:val="ListParagraph"/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14:paraId="714C4886" w14:textId="6F0F758B" w:rsidR="00E0687A" w:rsidRPr="00D94BDE" w:rsidRDefault="00AD5CE2" w:rsidP="00D94BDE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W</w:t>
      </w:r>
      <w:r w:rsidR="009E4F0D" w:rsidRPr="00D94BDE">
        <w:rPr>
          <w:rFonts w:ascii="Century Schoolbook" w:hAnsi="Century Schoolbook" w:cs="Times New Roman"/>
          <w:sz w:val="24"/>
          <w:szCs w:val="24"/>
        </w:rPr>
        <w:t>hether the parties request a settlement conference.</w:t>
      </w:r>
    </w:p>
    <w:p w14:paraId="5B6B908A" w14:textId="77777777" w:rsidR="00E0687A" w:rsidRPr="00D94BDE" w:rsidRDefault="00E0687A" w:rsidP="00D94BDE">
      <w:pPr>
        <w:pStyle w:val="ListParagraph"/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4F1D4C64" w14:textId="77777777" w:rsidR="00603D2A" w:rsidRPr="00D94BDE" w:rsidRDefault="00603D2A" w:rsidP="00D94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entury Schoolbook" w:hAnsi="Century Schoolbook" w:cs="Times New Roman"/>
          <w:b/>
          <w:bCs/>
          <w:sz w:val="24"/>
          <w:szCs w:val="24"/>
        </w:rPr>
      </w:pPr>
      <w:r w:rsidRPr="00D94BDE">
        <w:rPr>
          <w:rFonts w:ascii="Century Schoolbook" w:hAnsi="Century Schoolbook" w:cs="Times New Roman"/>
          <w:b/>
          <w:bCs/>
          <w:sz w:val="24"/>
          <w:szCs w:val="24"/>
        </w:rPr>
        <w:t>Other</w:t>
      </w:r>
    </w:p>
    <w:p w14:paraId="32087DDB" w14:textId="77777777" w:rsidR="00603D2A" w:rsidRPr="00D94BDE" w:rsidRDefault="00603D2A" w:rsidP="00D94BDE">
      <w:pPr>
        <w:spacing w:after="0" w:line="240" w:lineRule="auto"/>
        <w:jc w:val="both"/>
        <w:rPr>
          <w:rFonts w:ascii="Century Schoolbook" w:hAnsi="Century Schoolbook" w:cs="Times New Roman"/>
          <w:sz w:val="24"/>
          <w:szCs w:val="24"/>
        </w:rPr>
      </w:pPr>
    </w:p>
    <w:p w14:paraId="0AD1191F" w14:textId="14559C0A" w:rsidR="00603D2A" w:rsidRPr="00D94BDE" w:rsidRDefault="00603D2A" w:rsidP="00D94BDE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 xml:space="preserve">Is there anything else that plaintiff(s) wants the Court to know? </w:t>
      </w:r>
    </w:p>
    <w:p w14:paraId="6B7616AD" w14:textId="77777777" w:rsidR="006B64DA" w:rsidRPr="00D94BDE" w:rsidRDefault="006B64DA" w:rsidP="00D94BDE">
      <w:pPr>
        <w:pStyle w:val="ListParagraph"/>
        <w:spacing w:after="0" w:line="240" w:lineRule="auto"/>
        <w:ind w:left="1170"/>
        <w:jc w:val="both"/>
        <w:rPr>
          <w:rFonts w:ascii="Century Schoolbook" w:hAnsi="Century Schoolbook" w:cs="Times New Roman"/>
          <w:sz w:val="24"/>
          <w:szCs w:val="24"/>
        </w:rPr>
      </w:pPr>
    </w:p>
    <w:p w14:paraId="3D76BC6F" w14:textId="334FEEFF" w:rsidR="00603D2A" w:rsidRPr="00D94BDE" w:rsidRDefault="00603D2A" w:rsidP="00D94BDE">
      <w:pPr>
        <w:pStyle w:val="ListParagraph"/>
        <w:numPr>
          <w:ilvl w:val="0"/>
          <w:numId w:val="6"/>
        </w:numPr>
        <w:spacing w:after="0" w:line="240" w:lineRule="auto"/>
        <w:ind w:left="1170" w:hanging="450"/>
        <w:jc w:val="both"/>
        <w:rPr>
          <w:rFonts w:ascii="Century Schoolbook" w:hAnsi="Century Schoolbook" w:cs="Times New Roman"/>
          <w:sz w:val="24"/>
          <w:szCs w:val="24"/>
        </w:rPr>
      </w:pPr>
      <w:r w:rsidRPr="00D94BDE">
        <w:rPr>
          <w:rFonts w:ascii="Century Schoolbook" w:hAnsi="Century Schoolbook" w:cs="Times New Roman"/>
          <w:sz w:val="24"/>
          <w:szCs w:val="24"/>
        </w:rPr>
        <w:t>Is there anything else that defendant(s) wants the Court to know?</w:t>
      </w:r>
    </w:p>
    <w:sectPr w:rsidR="00603D2A" w:rsidRPr="00D94BD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340F0" w14:textId="77777777" w:rsidR="00046AF5" w:rsidRDefault="00046AF5" w:rsidP="00A956A1">
      <w:pPr>
        <w:spacing w:after="0" w:line="240" w:lineRule="auto"/>
      </w:pPr>
      <w:r>
        <w:separator/>
      </w:r>
    </w:p>
  </w:endnote>
  <w:endnote w:type="continuationSeparator" w:id="0">
    <w:p w14:paraId="2BEB0D66" w14:textId="77777777" w:rsidR="00046AF5" w:rsidRDefault="00046AF5" w:rsidP="00A9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2176208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4"/>
        <w:szCs w:val="24"/>
      </w:rPr>
    </w:sdtEndPr>
    <w:sdtContent>
      <w:p w14:paraId="1949D28A" w14:textId="0CB5BE56" w:rsidR="00E0687A" w:rsidRPr="00E0687A" w:rsidRDefault="00E0687A">
        <w:pPr>
          <w:pStyle w:val="Footer"/>
          <w:jc w:val="center"/>
          <w:rPr>
            <w:rFonts w:ascii="Century Schoolbook" w:hAnsi="Century Schoolbook"/>
            <w:sz w:val="24"/>
            <w:szCs w:val="24"/>
          </w:rPr>
        </w:pPr>
        <w:r w:rsidRPr="00E0687A">
          <w:rPr>
            <w:rFonts w:ascii="Century Schoolbook" w:hAnsi="Century Schoolbook"/>
            <w:sz w:val="24"/>
            <w:szCs w:val="24"/>
          </w:rPr>
          <w:fldChar w:fldCharType="begin"/>
        </w:r>
        <w:r w:rsidRPr="00E0687A">
          <w:rPr>
            <w:rFonts w:ascii="Century Schoolbook" w:hAnsi="Century Schoolbook"/>
            <w:sz w:val="24"/>
            <w:szCs w:val="24"/>
          </w:rPr>
          <w:instrText xml:space="preserve"> PAGE   \* MERGEFORMAT </w:instrText>
        </w:r>
        <w:r w:rsidRPr="00E0687A">
          <w:rPr>
            <w:rFonts w:ascii="Century Schoolbook" w:hAnsi="Century Schoolbook"/>
            <w:sz w:val="24"/>
            <w:szCs w:val="24"/>
          </w:rPr>
          <w:fldChar w:fldCharType="separate"/>
        </w:r>
        <w:r w:rsidRPr="00E0687A">
          <w:rPr>
            <w:rFonts w:ascii="Century Schoolbook" w:hAnsi="Century Schoolbook"/>
            <w:noProof/>
            <w:sz w:val="24"/>
            <w:szCs w:val="24"/>
          </w:rPr>
          <w:t>2</w:t>
        </w:r>
        <w:r w:rsidRPr="00E0687A">
          <w:rPr>
            <w:rFonts w:ascii="Century Schoolbook" w:hAnsi="Century Schoolbook"/>
            <w:noProof/>
            <w:sz w:val="24"/>
            <w:szCs w:val="24"/>
          </w:rPr>
          <w:fldChar w:fldCharType="end"/>
        </w:r>
      </w:p>
    </w:sdtContent>
  </w:sdt>
  <w:p w14:paraId="4CAAC5D2" w14:textId="77777777" w:rsidR="00E0687A" w:rsidRDefault="00E06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AF7EA" w14:textId="77777777" w:rsidR="00046AF5" w:rsidRDefault="00046AF5" w:rsidP="00A956A1">
      <w:pPr>
        <w:spacing w:after="0" w:line="240" w:lineRule="auto"/>
      </w:pPr>
      <w:r>
        <w:separator/>
      </w:r>
    </w:p>
  </w:footnote>
  <w:footnote w:type="continuationSeparator" w:id="0">
    <w:p w14:paraId="45CAA4EB" w14:textId="77777777" w:rsidR="00046AF5" w:rsidRDefault="00046AF5" w:rsidP="00A956A1">
      <w:pPr>
        <w:spacing w:after="0" w:line="240" w:lineRule="auto"/>
      </w:pPr>
      <w:r>
        <w:continuationSeparator/>
      </w:r>
    </w:p>
  </w:footnote>
  <w:footnote w:id="1">
    <w:p w14:paraId="018EDB99" w14:textId="69A232A0" w:rsidR="00A956A1" w:rsidRPr="00E0687A" w:rsidRDefault="00A956A1" w:rsidP="00E0687A">
      <w:pPr>
        <w:pStyle w:val="FootnoteText"/>
        <w:jc w:val="both"/>
        <w:rPr>
          <w:rFonts w:ascii="Century Schoolbook" w:hAnsi="Century Schoolbook"/>
          <w:sz w:val="22"/>
          <w:szCs w:val="22"/>
        </w:rPr>
      </w:pPr>
      <w:r w:rsidRPr="00E0687A">
        <w:rPr>
          <w:rStyle w:val="FootnoteReference"/>
          <w:rFonts w:ascii="Century Schoolbook" w:hAnsi="Century Schoolbook"/>
          <w:sz w:val="22"/>
          <w:szCs w:val="22"/>
        </w:rPr>
        <w:footnoteRef/>
      </w:r>
      <w:r w:rsidRPr="00E0687A">
        <w:rPr>
          <w:rFonts w:ascii="Century Schoolbook" w:hAnsi="Century Schoolbook"/>
          <w:sz w:val="22"/>
          <w:szCs w:val="22"/>
        </w:rPr>
        <w:t xml:space="preserve"> </w:t>
      </w:r>
      <w:r w:rsidR="00E0687A" w:rsidRPr="00E0687A">
        <w:rPr>
          <w:rFonts w:ascii="Century Schoolbook" w:hAnsi="Century Schoolbook"/>
          <w:sz w:val="22"/>
          <w:szCs w:val="22"/>
        </w:rPr>
        <w:t>For patent cases, the proposed schedule should follow the schedule set forth in the Local Patent Rules.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48"/>
    <w:multiLevelType w:val="hybridMultilevel"/>
    <w:tmpl w:val="68143E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D1B"/>
    <w:multiLevelType w:val="hybridMultilevel"/>
    <w:tmpl w:val="249A79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A1A32"/>
    <w:multiLevelType w:val="hybridMultilevel"/>
    <w:tmpl w:val="63BA5A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E842D7"/>
    <w:multiLevelType w:val="hybridMultilevel"/>
    <w:tmpl w:val="29A069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C129B"/>
    <w:multiLevelType w:val="hybridMultilevel"/>
    <w:tmpl w:val="45D8DD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756223D"/>
    <w:multiLevelType w:val="hybridMultilevel"/>
    <w:tmpl w:val="99C830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C6E8D"/>
    <w:multiLevelType w:val="hybridMultilevel"/>
    <w:tmpl w:val="879AC01A"/>
    <w:lvl w:ilvl="0" w:tplc="161469C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5F281484">
      <w:start w:val="1"/>
      <w:numFmt w:val="decimal"/>
      <w:lvlText w:val="(%3)"/>
      <w:lvlJc w:val="left"/>
      <w:pPr>
        <w:ind w:left="2408" w:hanging="42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492411">
    <w:abstractNumId w:val="6"/>
  </w:num>
  <w:num w:numId="2" w16cid:durableId="1881896506">
    <w:abstractNumId w:val="4"/>
  </w:num>
  <w:num w:numId="3" w16cid:durableId="1646858289">
    <w:abstractNumId w:val="2"/>
  </w:num>
  <w:num w:numId="4" w16cid:durableId="1066344309">
    <w:abstractNumId w:val="1"/>
  </w:num>
  <w:num w:numId="5" w16cid:durableId="738867252">
    <w:abstractNumId w:val="5"/>
  </w:num>
  <w:num w:numId="6" w16cid:durableId="157309106">
    <w:abstractNumId w:val="0"/>
  </w:num>
  <w:num w:numId="7" w16cid:durableId="1634404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0D"/>
    <w:rsid w:val="000230C9"/>
    <w:rsid w:val="00046AF5"/>
    <w:rsid w:val="001D68E0"/>
    <w:rsid w:val="002D7E9A"/>
    <w:rsid w:val="0030294D"/>
    <w:rsid w:val="003C79FA"/>
    <w:rsid w:val="003E45FA"/>
    <w:rsid w:val="00414972"/>
    <w:rsid w:val="005665D3"/>
    <w:rsid w:val="005E36A3"/>
    <w:rsid w:val="006008D3"/>
    <w:rsid w:val="00603D2A"/>
    <w:rsid w:val="006878DF"/>
    <w:rsid w:val="006B64DA"/>
    <w:rsid w:val="006B7CBA"/>
    <w:rsid w:val="0071660D"/>
    <w:rsid w:val="007F1225"/>
    <w:rsid w:val="009A5A19"/>
    <w:rsid w:val="009E4F0D"/>
    <w:rsid w:val="009E570D"/>
    <w:rsid w:val="00A11575"/>
    <w:rsid w:val="00A1159B"/>
    <w:rsid w:val="00A132AE"/>
    <w:rsid w:val="00A90BD3"/>
    <w:rsid w:val="00A956A1"/>
    <w:rsid w:val="00AD5CE2"/>
    <w:rsid w:val="00BB513C"/>
    <w:rsid w:val="00BC1F37"/>
    <w:rsid w:val="00C34FDB"/>
    <w:rsid w:val="00C90652"/>
    <w:rsid w:val="00D94BDE"/>
    <w:rsid w:val="00DB10D7"/>
    <w:rsid w:val="00E0687A"/>
    <w:rsid w:val="00E61D69"/>
    <w:rsid w:val="00ED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2FDC"/>
  <w15:chartTrackingRefBased/>
  <w15:docId w15:val="{825213FB-2DE5-4889-8ACA-3C65E623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F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4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4F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F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F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F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F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F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F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F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4F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4F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4F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4F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4F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4F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4F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4F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4F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F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4F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4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4F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4F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4F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4F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4F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4F0D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56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6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6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06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87A"/>
  </w:style>
  <w:style w:type="paragraph" w:styleId="Footer">
    <w:name w:val="footer"/>
    <w:basedOn w:val="Normal"/>
    <w:link w:val="FooterChar"/>
    <w:uiPriority w:val="99"/>
    <w:unhideWhenUsed/>
    <w:rsid w:val="00E06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F3DD-021D-43BA-B911-7ABE0E4F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631</Words>
  <Characters>3600</Characters>
  <Application>Microsoft Office Word</Application>
  <DocSecurity>4</DocSecurity>
  <Lines>30</Lines>
  <Paragraphs>8</Paragraphs>
  <ScaleCrop>false</ScaleCrop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Alexakis</dc:creator>
  <cp:keywords/>
  <dc:description/>
  <cp:lastModifiedBy>Georgia Alexakis</cp:lastModifiedBy>
  <cp:revision>2</cp:revision>
  <dcterms:created xsi:type="dcterms:W3CDTF">2025-04-28T14:14:00Z</dcterms:created>
  <dcterms:modified xsi:type="dcterms:W3CDTF">2025-04-28T14:14:00Z</dcterms:modified>
</cp:coreProperties>
</file>